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79" w:rsidRPr="004B5F79" w:rsidRDefault="004B5F79" w:rsidP="004B5F79">
      <w:pPr>
        <w:tabs>
          <w:tab w:val="left" w:pos="37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5F7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МОЛОДЕЖНОЙ ПОЛИТИКИ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5F79">
        <w:rPr>
          <w:rFonts w:ascii="Times New Roman" w:eastAsia="Calibri" w:hAnsi="Times New Roman" w:cs="Times New Roman"/>
          <w:sz w:val="24"/>
          <w:szCs w:val="24"/>
        </w:rPr>
        <w:t>СВЕРДЛОВСКОЙ ОБЛАСТИ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5F79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СВЕРДЛОВСКОЙ ОБЛАСТИ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5F79">
        <w:rPr>
          <w:rFonts w:ascii="Times New Roman" w:eastAsia="Calibri" w:hAnsi="Times New Roman" w:cs="Times New Roman"/>
          <w:sz w:val="24"/>
          <w:szCs w:val="24"/>
        </w:rPr>
        <w:t>«ПЕРВОУРАЛЬСКИЙ ПОЛИТЕХНИКУМ»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autoSpaceDE w:val="0"/>
        <w:autoSpaceDN w:val="0"/>
        <w:adjustRightInd w:val="0"/>
        <w:spacing w:after="0" w:line="240" w:lineRule="auto"/>
        <w:ind w:firstLine="50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5F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4B5F79" w:rsidRPr="004B5F79" w:rsidRDefault="004B5F79" w:rsidP="004B5F79">
      <w:pPr>
        <w:autoSpaceDE w:val="0"/>
        <w:autoSpaceDN w:val="0"/>
        <w:adjustRightInd w:val="0"/>
        <w:spacing w:after="0" w:line="240" w:lineRule="auto"/>
        <w:ind w:firstLine="500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B5F7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для проведения промежуточной аттестации</w:t>
      </w:r>
    </w:p>
    <w:p w:rsidR="004B5F79" w:rsidRPr="004B5F79" w:rsidRDefault="004B5F79" w:rsidP="004B5F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5F79">
        <w:rPr>
          <w:rFonts w:ascii="Times New Roman" w:eastAsia="Calibri" w:hAnsi="Times New Roman" w:cs="Times New Roman"/>
          <w:sz w:val="28"/>
          <w:szCs w:val="28"/>
          <w:lang w:eastAsia="ru-RU"/>
        </w:rPr>
        <w:t>по учебной дисциплине</w:t>
      </w:r>
    </w:p>
    <w:p w:rsidR="004B5F79" w:rsidRPr="004B5F79" w:rsidRDefault="004B5F79" w:rsidP="004B5F79">
      <w:pPr>
        <w:spacing w:after="200" w:line="276" w:lineRule="auto"/>
        <w:jc w:val="center"/>
        <w:rPr>
          <w:rFonts w:ascii="Times New Roman" w:eastAsia="MS Mincho" w:hAnsi="Times New Roman" w:cs="Times New Roman"/>
          <w:b/>
          <w:sz w:val="28"/>
        </w:rPr>
      </w:pPr>
      <w:r>
        <w:rPr>
          <w:rFonts w:ascii="Times New Roman" w:eastAsia="MS Mincho" w:hAnsi="Times New Roman" w:cs="Times New Roman"/>
          <w:b/>
          <w:sz w:val="28"/>
        </w:rPr>
        <w:t>ОУД.0</w:t>
      </w:r>
      <w:r w:rsidR="00D4432F">
        <w:rPr>
          <w:rFonts w:ascii="Times New Roman" w:eastAsia="MS Mincho" w:hAnsi="Times New Roman" w:cs="Times New Roman"/>
          <w:b/>
          <w:sz w:val="28"/>
        </w:rPr>
        <w:t>1</w:t>
      </w:r>
      <w:r>
        <w:rPr>
          <w:rFonts w:ascii="Times New Roman" w:eastAsia="MS Mincho" w:hAnsi="Times New Roman" w:cs="Times New Roman"/>
          <w:b/>
          <w:sz w:val="28"/>
        </w:rPr>
        <w:t xml:space="preserve"> Литература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4"/>
        </w:rPr>
      </w:pPr>
      <w:r w:rsidRPr="004B5F79">
        <w:rPr>
          <w:rFonts w:ascii="Times New Roman" w:eastAsia="Calibri" w:hAnsi="Times New Roman" w:cs="Times New Roman"/>
          <w:bCs/>
          <w:sz w:val="28"/>
          <w:szCs w:val="28"/>
        </w:rPr>
        <w:t xml:space="preserve">по программе подготовки </w:t>
      </w:r>
      <w:sdt>
        <w:sdtPr>
          <w:rPr>
            <w:rFonts w:ascii="Times New Roman" w:eastAsia="Calibri" w:hAnsi="Times New Roman" w:cs="Times New Roman"/>
            <w:color w:val="000000" w:themeColor="text1"/>
            <w:sz w:val="28"/>
            <w:szCs w:val="24"/>
          </w:rPr>
          <w:alias w:val="программы"/>
          <w:tag w:val="программы"/>
          <w:id w:val="5939433"/>
          <w:placeholder>
            <w:docPart w:val="F5582159A80A430D8A16B16A9344DFF4"/>
          </w:placeholder>
          <w:comboBox>
            <w:listItem w:value="Выберите элемент."/>
            <w:listItem w:displayText="квалифицированных рабочих и служащих" w:value="квалифицированных рабочих и служащих"/>
            <w:listItem w:displayText="специалистов среднего звена" w:value="специалистов среднего звена"/>
          </w:comboBox>
        </w:sdtPr>
        <w:sdtContent>
          <w:r w:rsidR="008B254B">
            <w:rPr>
              <w:rFonts w:ascii="Times New Roman" w:eastAsia="Calibri" w:hAnsi="Times New Roman" w:cs="Times New Roman"/>
              <w:color w:val="000000" w:themeColor="text1"/>
              <w:sz w:val="28"/>
              <w:szCs w:val="24"/>
            </w:rPr>
            <w:t>специалистов среднего звена</w:t>
          </w:r>
        </w:sdtContent>
      </w:sdt>
    </w:p>
    <w:p w:rsidR="008B254B" w:rsidRPr="008B254B" w:rsidRDefault="008B254B" w:rsidP="008B254B">
      <w:pPr>
        <w:shd w:val="clear" w:color="auto" w:fill="FFFFFF"/>
        <w:spacing w:before="91" w:after="0" w:line="240" w:lineRule="auto"/>
        <w:ind w:firstLine="10"/>
        <w:jc w:val="center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8B254B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38.02.04 Коммерция (по отраслям)</w:t>
      </w:r>
    </w:p>
    <w:p w:rsid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kern w:val="24"/>
          <w:sz w:val="28"/>
          <w:szCs w:val="28"/>
          <w:lang w:eastAsia="ru-RU"/>
        </w:rPr>
      </w:pP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B5F79">
        <w:rPr>
          <w:rFonts w:ascii="Times New Roman" w:eastAsia="Calibri" w:hAnsi="Times New Roman" w:cs="Times New Roman"/>
          <w:bCs/>
          <w:sz w:val="28"/>
          <w:szCs w:val="28"/>
        </w:rPr>
        <w:t>форма проведения оценочной процедуры</w:t>
      </w:r>
    </w:p>
    <w:p w:rsidR="004B5F79" w:rsidRPr="004B5F79" w:rsidRDefault="004B5F79" w:rsidP="004B5F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4B5F79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дифференцированный зачет</w:t>
      </w:r>
    </w:p>
    <w:p w:rsidR="004B5F79" w:rsidRPr="004B5F79" w:rsidRDefault="004B5F79" w:rsidP="004B5F7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F79" w:rsidRPr="004B5F79" w:rsidRDefault="004B5F79" w:rsidP="004B5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42" w:type="dxa"/>
        <w:tblLook w:val="00A0"/>
      </w:tblPr>
      <w:tblGrid>
        <w:gridCol w:w="4821"/>
        <w:gridCol w:w="4676"/>
      </w:tblGrid>
      <w:tr w:rsidR="003E39D6" w:rsidRPr="004B5F79" w:rsidTr="004B5F79">
        <w:tc>
          <w:tcPr>
            <w:tcW w:w="4821" w:type="dxa"/>
          </w:tcPr>
          <w:p w:rsidR="003E39D6" w:rsidRPr="00515547" w:rsidRDefault="003E39D6" w:rsidP="00E6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E39D6" w:rsidRPr="004B5F79" w:rsidRDefault="003E39D6" w:rsidP="00E6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76" w:type="dxa"/>
          </w:tcPr>
          <w:p w:rsidR="003E39D6" w:rsidRPr="00515547" w:rsidRDefault="003E39D6" w:rsidP="00E6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5F79" w:rsidRPr="00515547" w:rsidRDefault="004B5F79" w:rsidP="005155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5F79" w:rsidRPr="004B5F79" w:rsidRDefault="00395D2B" w:rsidP="004B5F79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95D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Пояснительная записка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95D2B" w:rsidRPr="00395D2B" w:rsidRDefault="00395D2B" w:rsidP="00395D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Дифференцированный зачёт разработан для группы </w:t>
      </w:r>
      <w:r w:rsidRPr="00395D2B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I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курса по программе подготовки </w:t>
      </w:r>
      <w:r w:rsidR="008B254B">
        <w:rPr>
          <w:rFonts w:ascii="Times New Roman" w:eastAsia="Calibri" w:hAnsi="Times New Roman" w:cs="Times New Roman"/>
          <w:sz w:val="24"/>
          <w:szCs w:val="28"/>
          <w:lang w:eastAsia="ru-RU"/>
        </w:rPr>
        <w:t>специалистов среднего звена38.02.04 Коммерция (по отраслям)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 соответствии с учебным планом.</w:t>
      </w:r>
    </w:p>
    <w:p w:rsidR="00395D2B" w:rsidRPr="00395D2B" w:rsidRDefault="00395D2B" w:rsidP="00395D2B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D2B">
        <w:rPr>
          <w:rFonts w:ascii="Times New Roman" w:eastAsia="Calibri" w:hAnsi="Times New Roman" w:cs="Times New Roman"/>
          <w:b/>
          <w:i/>
          <w:sz w:val="24"/>
          <w:szCs w:val="28"/>
          <w:lang w:eastAsia="ru-RU"/>
        </w:rPr>
        <w:t xml:space="preserve">Цель аттестации: 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оценка соответствия результатов освоения обучающимися дисциплины </w:t>
      </w:r>
      <w:r w:rsidR="00E519BE">
        <w:rPr>
          <w:rFonts w:ascii="Times New Roman" w:eastAsia="Calibri" w:hAnsi="Times New Roman" w:cs="Times New Roman"/>
          <w:sz w:val="24"/>
          <w:szCs w:val="28"/>
          <w:lang w:eastAsia="ru-RU"/>
        </w:rPr>
        <w:t>ОУД</w:t>
      </w:r>
      <w:r w:rsidR="00A43768">
        <w:rPr>
          <w:rFonts w:ascii="Times New Roman" w:eastAsia="Calibri" w:hAnsi="Times New Roman" w:cs="Times New Roman"/>
          <w:sz w:val="24"/>
          <w:szCs w:val="28"/>
          <w:lang w:eastAsia="ru-RU"/>
        </w:rPr>
        <w:t>.01</w:t>
      </w:r>
      <w:r w:rsidR="00E519B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Литература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 соответствии с требованиями ФГОС</w:t>
      </w:r>
      <w:r w:rsidR="00E6017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среднего (полного) общего образования</w:t>
      </w:r>
      <w:bookmarkStart w:id="0" w:name="_GoBack"/>
      <w:bookmarkEnd w:id="0"/>
      <w:r w:rsidR="00A43768" w:rsidRPr="008B254B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395D2B" w:rsidRPr="00395D2B" w:rsidRDefault="00395D2B" w:rsidP="00395D2B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D2B">
        <w:rPr>
          <w:rFonts w:ascii="Times New Roman" w:eastAsia="Calibri" w:hAnsi="Times New Roman" w:cs="Times New Roman"/>
          <w:b/>
          <w:i/>
          <w:sz w:val="24"/>
          <w:szCs w:val="28"/>
          <w:lang w:eastAsia="ru-RU"/>
        </w:rPr>
        <w:t xml:space="preserve">Вид аттестации: 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>промежуточная (</w:t>
      </w:r>
      <w:r w:rsidRPr="00395D2B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в соответствии с учебным планом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>).</w:t>
      </w:r>
    </w:p>
    <w:p w:rsidR="00395D2B" w:rsidRPr="00395D2B" w:rsidRDefault="00395D2B" w:rsidP="00395D2B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D2B">
        <w:rPr>
          <w:rFonts w:ascii="Times New Roman" w:eastAsia="Calibri" w:hAnsi="Times New Roman" w:cs="Times New Roman"/>
          <w:b/>
          <w:i/>
          <w:sz w:val="24"/>
          <w:szCs w:val="28"/>
          <w:lang w:eastAsia="ru-RU"/>
        </w:rPr>
        <w:t xml:space="preserve">Форма аттестации: 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>дифференцированный зачет.</w:t>
      </w:r>
    </w:p>
    <w:p w:rsidR="00395D2B" w:rsidRPr="00395D2B" w:rsidRDefault="00395D2B" w:rsidP="00395D2B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Дифференцированный зачет в форме </w:t>
      </w:r>
      <w:r w:rsidR="00E519BE">
        <w:rPr>
          <w:rFonts w:ascii="Times New Roman" w:eastAsia="Calibri" w:hAnsi="Times New Roman" w:cs="Times New Roman"/>
          <w:sz w:val="24"/>
          <w:szCs w:val="28"/>
          <w:lang w:eastAsia="ru-RU"/>
        </w:rPr>
        <w:t>письменной контрольной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работы позволяет оценить предметные результаты освоения дисциплины </w:t>
      </w:r>
      <w:r w:rsidR="00A43768">
        <w:rPr>
          <w:rFonts w:ascii="Times New Roman" w:eastAsia="Calibri" w:hAnsi="Times New Roman" w:cs="Times New Roman"/>
          <w:sz w:val="24"/>
          <w:szCs w:val="28"/>
          <w:lang w:eastAsia="ru-RU"/>
        </w:rPr>
        <w:t>ОУД.01</w:t>
      </w:r>
      <w:r w:rsidR="00E519B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Литература</w:t>
      </w:r>
      <w:r w:rsidRPr="00395D2B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4B5F79" w:rsidRPr="004B5F79" w:rsidRDefault="004B5F79" w:rsidP="00395D2B">
      <w:pPr>
        <w:suppressAutoHyphens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Представленные задания промежуточной аттестации позволяют оценить знания и умения, необходимые для формирования следующих предметных результатов: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понятий о нормах русского литературного языка и применение знаний о них в речевой практике;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владение умением представлять тексты в виде сочинений различных жанров;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литературы;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представлений об изобразительно-выразительных возможностях русского языка;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B5F79" w:rsidRPr="004B5F79" w:rsidRDefault="004B5F79" w:rsidP="00395D2B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:rsidR="004B5F79" w:rsidRPr="004B5F79" w:rsidRDefault="004B5F79" w:rsidP="00E519BE">
      <w:pPr>
        <w:suppressAutoHyphens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Учебный план по специальностям </w:t>
      </w:r>
      <w:r w:rsid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социально-экономического 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профиля предполагает проведение промежуточной аттестации </w:t>
      </w:r>
      <w:r w:rsidRPr="004B5F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в форме </w:t>
      </w:r>
      <w:r w:rsidR="00395D2B" w:rsidRPr="00395D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дифференцированного зачета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промежуточной аттестации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данного этапа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проверка следующих умений и знаний: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знания: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содержания произведений русской литературы 19</w:t>
      </w:r>
      <w:r w:rsidR="008B2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 веков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историко-культурного контекста и контекста творчества писателей/поэтов 19</w:t>
      </w:r>
      <w:r w:rsidR="008B2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 веков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теоретико-литературных понятий и терминов;</w:t>
      </w:r>
    </w:p>
    <w:p w:rsidR="004B5F79" w:rsidRPr="004B5F79" w:rsidRDefault="004B5F79" w:rsidP="00395D2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умения: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проводить лингвостилистический анализ текста художественного произведения;</w:t>
      </w:r>
    </w:p>
    <w:p w:rsidR="004B5F79" w:rsidRPr="004B5F79" w:rsidRDefault="004B5F79" w:rsidP="00395D2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логически связно и грамотно выражать свою позицию по отношению к проблеме литературоведческого характера в развернутых аргументированных письменных высказываниях.</w:t>
      </w:r>
    </w:p>
    <w:p w:rsidR="004B5F79" w:rsidRPr="004B5F79" w:rsidRDefault="004B5F79" w:rsidP="00395D2B">
      <w:pPr>
        <w:suppressAutoHyphens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Показатели оценки освоения дисциплины и критерии оценивания представлены в таблиц</w:t>
      </w:r>
      <w:r w:rsid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</w:t>
      </w:r>
    </w:p>
    <w:p w:rsidR="004B5F79" w:rsidRPr="004B5F79" w:rsidRDefault="004B5F79" w:rsidP="008B254B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Таблица 1 Критерии оценки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9"/>
        <w:gridCol w:w="19"/>
        <w:gridCol w:w="4045"/>
        <w:gridCol w:w="1780"/>
        <w:gridCol w:w="1598"/>
      </w:tblGrid>
      <w:tr w:rsidR="004B5F79" w:rsidRPr="004B5F79" w:rsidTr="006423B8">
        <w:tc>
          <w:tcPr>
            <w:tcW w:w="1122" w:type="pct"/>
            <w:gridSpan w:val="2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113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30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оценки</w:t>
            </w:r>
          </w:p>
        </w:tc>
        <w:tc>
          <w:tcPr>
            <w:tcW w:w="835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4B5F79" w:rsidRPr="004B5F79" w:rsidTr="006423B8">
        <w:tc>
          <w:tcPr>
            <w:tcW w:w="5000" w:type="pct"/>
            <w:gridSpan w:val="5"/>
          </w:tcPr>
          <w:p w:rsid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Знания</w:t>
            </w:r>
          </w:p>
          <w:p w:rsidR="00395D2B" w:rsidRDefault="00395D2B" w:rsidP="00395D2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5D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ознакомительный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</w:t>
            </w:r>
          </w:p>
          <w:p w:rsidR="00395D2B" w:rsidRPr="00395D2B" w:rsidRDefault="00395D2B" w:rsidP="00395D2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5D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(узнавание ранее изученных объектов, свойств)</w:t>
            </w:r>
          </w:p>
        </w:tc>
      </w:tr>
      <w:tr w:rsidR="004B5F79" w:rsidRPr="004B5F79" w:rsidTr="006423B8">
        <w:tc>
          <w:tcPr>
            <w:tcW w:w="1122" w:type="pct"/>
            <w:gridSpan w:val="2"/>
          </w:tcPr>
          <w:p w:rsidR="004B5F79" w:rsidRPr="004B5F79" w:rsidRDefault="004B5F79" w:rsidP="004B5F79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содержания произведений русской литературы 19</w:t>
            </w:r>
            <w:r w:rsidR="00AB0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 веков</w:t>
            </w:r>
          </w:p>
        </w:tc>
        <w:tc>
          <w:tcPr>
            <w:tcW w:w="2113" w:type="pct"/>
          </w:tcPr>
          <w:p w:rsidR="004B5F79" w:rsidRPr="004B5F79" w:rsidRDefault="004B5F79" w:rsidP="00AB0D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знает содержание произведений русской литературы (см. Приложение 1)</w:t>
            </w:r>
          </w:p>
        </w:tc>
        <w:tc>
          <w:tcPr>
            <w:tcW w:w="930" w:type="pct"/>
            <w:vMerge w:val="restar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блок 1</w:t>
            </w:r>
          </w:p>
          <w:p w:rsidR="004B5F79" w:rsidRPr="004B5F79" w:rsidRDefault="006423B8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(12 </w:t>
            </w:r>
            <w:r w:rsidR="004B5F79"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тестовых заданий закрытого типа)</w:t>
            </w:r>
          </w:p>
        </w:tc>
        <w:tc>
          <w:tcPr>
            <w:tcW w:w="835" w:type="pct"/>
            <w:vMerge w:val="restar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1-показатель проявился</w:t>
            </w:r>
          </w:p>
        </w:tc>
      </w:tr>
      <w:tr w:rsidR="004B5F79" w:rsidRPr="004B5F79" w:rsidTr="006423B8">
        <w:tc>
          <w:tcPr>
            <w:tcW w:w="1122" w:type="pct"/>
            <w:gridSpan w:val="2"/>
          </w:tcPr>
          <w:p w:rsidR="004B5F79" w:rsidRPr="004B5F79" w:rsidRDefault="004B5F79" w:rsidP="004B5F79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историко-культурного контекста и контекста творчества писателей/поэтов 19</w:t>
            </w:r>
            <w:r w:rsidR="00AB0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 веков</w:t>
            </w:r>
          </w:p>
        </w:tc>
        <w:tc>
          <w:tcPr>
            <w:tcW w:w="2113" w:type="pct"/>
          </w:tcPr>
          <w:p w:rsidR="004B5F79" w:rsidRPr="004B5F79" w:rsidRDefault="004B5F79" w:rsidP="00395D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владеет информацией об историко-культурном контексте 19 века и контексте творчества А.С. Пушкина, М.Ю. Лермонтова, Н.В. Гоголя, А.Н. Островского, И.А. Гончарова, И.С. Тургенева, Ф.И. Тютч</w:t>
            </w:r>
            <w:r w:rsidR="00395D2B">
              <w:rPr>
                <w:rFonts w:ascii="Times New Roman" w:eastAsia="Calibri" w:hAnsi="Times New Roman" w:cs="Times New Roman"/>
                <w:sz w:val="24"/>
                <w:szCs w:val="24"/>
              </w:rPr>
              <w:t>ева, А.А. Фета, Н.А. Некрасова</w:t>
            </w:r>
            <w:r w:rsidR="008B254B">
              <w:rPr>
                <w:rFonts w:ascii="Times New Roman" w:eastAsia="Calibri" w:hAnsi="Times New Roman" w:cs="Times New Roman"/>
                <w:sz w:val="24"/>
                <w:szCs w:val="24"/>
              </w:rPr>
              <w:t>, Л.Н. Толстого, Ф.М. Достоевского</w:t>
            </w:r>
            <w:r w:rsidR="00642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423B8"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>И.А. Бунина, А.И. Куприна, М.И. Цветаевой, М. Горького, А.А. Блока, В.В. Маяковского, С.А. Есенина, О.Э. Мандельштама, М.А. Булгакова, М.А. Шолохова, А.А. Ахматовой, Б.Л. Пастернака, А.Т. Твардовского, А.И. Солженицына, В.М. Шукшина</w:t>
            </w:r>
          </w:p>
        </w:tc>
        <w:tc>
          <w:tcPr>
            <w:tcW w:w="930" w:type="pct"/>
            <w:vMerge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vMerge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B5F79" w:rsidRPr="004B5F79" w:rsidTr="006423B8">
        <w:tc>
          <w:tcPr>
            <w:tcW w:w="1122" w:type="pct"/>
            <w:gridSpan w:val="2"/>
          </w:tcPr>
          <w:p w:rsidR="004B5F79" w:rsidRPr="004B5F79" w:rsidRDefault="004B5F79" w:rsidP="004B5F79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теоретико-литературных понятий и терминов</w:t>
            </w:r>
          </w:p>
        </w:tc>
        <w:tc>
          <w:tcPr>
            <w:tcW w:w="2113" w:type="pct"/>
          </w:tcPr>
          <w:p w:rsidR="004B5F79" w:rsidRPr="006423B8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дает определение терминам и понятиям «романтизм», «пантеизм», «чистое искусство», «инверсия», «деталь», «метафора», «элегия», «идея», «импрессионизм», «олицетворение», «философия </w:t>
            </w:r>
            <w:proofErr w:type="spellStart"/>
            <w:r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>двоемирия</w:t>
            </w:r>
            <w:proofErr w:type="spellEnd"/>
            <w:r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>», «эпитет», «хорей», «ямб»</w:t>
            </w:r>
            <w:r w:rsidR="006423B8"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423B8" w:rsidRPr="008B254B">
              <w:rPr>
                <w:rFonts w:ascii="Times New Roman" w:eastAsia="Calibri" w:hAnsi="Times New Roman" w:cs="Times New Roman"/>
                <w:sz w:val="24"/>
                <w:szCs w:val="24"/>
              </w:rPr>
              <w:t>«т</w:t>
            </w:r>
            <w:r w:rsidR="006423B8" w:rsidRPr="008B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ема», «футуризм», «идея», «деталь», «эпитет», «метафора», «тематика», «амфибрахий», «анапест»,  «олицетворение», «пиррихий», «спондей», «дактиль», «ямб»</w:t>
            </w:r>
          </w:p>
        </w:tc>
        <w:tc>
          <w:tcPr>
            <w:tcW w:w="930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блок 2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(10 заданий открытого типа с кратким ответом)</w:t>
            </w:r>
          </w:p>
        </w:tc>
        <w:tc>
          <w:tcPr>
            <w:tcW w:w="835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2-показатель проявился в полном объеме</w:t>
            </w:r>
          </w:p>
        </w:tc>
      </w:tr>
      <w:tr w:rsidR="004B5F79" w:rsidRPr="004B5F79" w:rsidTr="006423B8">
        <w:tc>
          <w:tcPr>
            <w:tcW w:w="5000" w:type="pct"/>
            <w:gridSpan w:val="5"/>
          </w:tcPr>
          <w:p w:rsidR="004B5F79" w:rsidRPr="006423B8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23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Умения</w:t>
            </w:r>
          </w:p>
          <w:p w:rsidR="00395D2B" w:rsidRPr="006423B8" w:rsidRDefault="00395D2B" w:rsidP="00395D2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23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продуктивный уровень</w:t>
            </w:r>
          </w:p>
          <w:p w:rsidR="00395D2B" w:rsidRPr="006423B8" w:rsidRDefault="00395D2B" w:rsidP="00395D2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23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(самостоятельное выполнение деятельности, решение проблемных задач)</w:t>
            </w:r>
          </w:p>
        </w:tc>
      </w:tr>
      <w:tr w:rsidR="004B5F79" w:rsidRPr="004B5F79" w:rsidTr="006423B8">
        <w:tc>
          <w:tcPr>
            <w:tcW w:w="1112" w:type="pct"/>
          </w:tcPr>
          <w:p w:rsidR="004B5F79" w:rsidRPr="004B5F79" w:rsidRDefault="004B5F79" w:rsidP="004B5F79">
            <w:pPr>
              <w:tabs>
                <w:tab w:val="left" w:pos="2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лингвостилистический анализ текста художественного произведения</w:t>
            </w:r>
          </w:p>
        </w:tc>
        <w:tc>
          <w:tcPr>
            <w:tcW w:w="2123" w:type="pct"/>
            <w:gridSpan w:val="2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выделяет средства художественной изобразительности (метафора, эпитет, олицетворение, сравнение, антитеза, инверсия, оксюморон) и приводит примеры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блок 3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(задание открытого типа с кратким ответом)</w:t>
            </w:r>
          </w:p>
        </w:tc>
        <w:tc>
          <w:tcPr>
            <w:tcW w:w="835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2-показатель проявился в </w:t>
            </w: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полном объеме</w:t>
            </w:r>
          </w:p>
        </w:tc>
      </w:tr>
      <w:tr w:rsidR="004B5F79" w:rsidRPr="004B5F79" w:rsidTr="006423B8">
        <w:tc>
          <w:tcPr>
            <w:tcW w:w="1112" w:type="pct"/>
          </w:tcPr>
          <w:p w:rsidR="004B5F79" w:rsidRPr="004B5F79" w:rsidRDefault="004B5F79" w:rsidP="004B5F79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логически связно и грамотно выражать свою позицию по отношению к проблеме литературоведческого характера в развернутых аргументированных письменных высказываниях</w:t>
            </w:r>
          </w:p>
        </w:tc>
        <w:tc>
          <w:tcPr>
            <w:tcW w:w="2123" w:type="pct"/>
            <w:gridSpan w:val="2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обнаруживает понимание проблемы; формулирует свою позицию, выдвигая необходимые тезисы, приводя развивающие их доводы и аргументы; демонстрирует знание заявленного литературного материала и умение обосновывать суждения без фактических ошибок;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обнаруживает высокий уровень владения теоретико-литературными знаниями (знание соответствующих литературоведческих терминов и/или текстов художественных произведений);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-создает высказывание, части которого логически связаны между собой, при этом мысль развивается и отсутствуют необоснованные повторы;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допускает 1-2 речевых ошибки (3-4 речевых ошибки/5 и более речевых ошибок)</w:t>
            </w:r>
          </w:p>
        </w:tc>
        <w:tc>
          <w:tcPr>
            <w:tcW w:w="930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блок 4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(задание открытого типа с развернутым ответом)</w:t>
            </w:r>
          </w:p>
        </w:tc>
        <w:tc>
          <w:tcPr>
            <w:tcW w:w="835" w:type="pct"/>
            <w:vAlign w:val="center"/>
          </w:tcPr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2-показатель проявился в полном объеме</w:t>
            </w:r>
          </w:p>
        </w:tc>
      </w:tr>
      <w:tr w:rsidR="004B5F79" w:rsidRPr="004B5F79" w:rsidTr="006423B8">
        <w:tc>
          <w:tcPr>
            <w:tcW w:w="4165" w:type="pct"/>
            <w:gridSpan w:val="4"/>
          </w:tcPr>
          <w:p w:rsidR="004B5F79" w:rsidRPr="004B5F79" w:rsidRDefault="004B5F79" w:rsidP="004B5F7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835" w:type="pct"/>
            <w:vAlign w:val="center"/>
          </w:tcPr>
          <w:p w:rsidR="004B5F79" w:rsidRPr="004B5F79" w:rsidRDefault="00DE691A" w:rsidP="004B5F7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42</w:t>
            </w:r>
          </w:p>
        </w:tc>
      </w:tr>
    </w:tbl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Соответствие балльной и оценочной систем</w:t>
      </w:r>
    </w:p>
    <w:p w:rsidR="004B5F79" w:rsidRPr="004B5F79" w:rsidRDefault="006423B8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42-40</w:t>
      </w:r>
      <w:r w:rsidR="00DE69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баллов</w:t>
      </w:r>
      <w:r w:rsidR="004B5F79"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«отлично»</w:t>
      </w:r>
    </w:p>
    <w:p w:rsidR="004B5F79" w:rsidRPr="004B5F79" w:rsidRDefault="006423B8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39-33</w:t>
      </w:r>
      <w:r w:rsidR="00DE69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балла</w:t>
      </w:r>
      <w:r w:rsidR="004B5F79"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«хорошо»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423B8">
        <w:rPr>
          <w:rFonts w:ascii="Times New Roman" w:eastAsia="Times New Roman" w:hAnsi="Times New Roman" w:cs="Times New Roman"/>
          <w:sz w:val="24"/>
          <w:szCs w:val="24"/>
          <w:lang w:eastAsia="ar-SA"/>
        </w:rPr>
        <w:t>2-22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балла = «удовлетворительно»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Общая характеристика структуры экзаменационной работы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Письменная экзаменационная работ</w:t>
      </w:r>
      <w:r w:rsidR="006423B8">
        <w:rPr>
          <w:rFonts w:ascii="Times New Roman" w:eastAsia="Times New Roman" w:hAnsi="Times New Roman" w:cs="Times New Roman"/>
          <w:sz w:val="24"/>
          <w:szCs w:val="24"/>
          <w:lang w:eastAsia="ar-SA"/>
        </w:rPr>
        <w:t>а по литературе представлена в 4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вариантах, каждый из которых состоит из 4 блоков заданий.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Задания блоков № 1 и № 2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носят теоретико-проблемный характер и проверяют знание конкретных историко-литературных фактов и литературных произведений, знание и понимание теоретико-литературных понятий и терминов.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Задания блоков № 3 и № 4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имеют практическое значение и позволяют оценить умение анализировать художественный текст по заданным параметрам, а также умение логически связно и аргументированно выразить свое мнение по поводу проблемы литературоведческого характера.</w:t>
      </w:r>
    </w:p>
    <w:p w:rsidR="004B5F79" w:rsidRPr="004B5F79" w:rsidRDefault="004B5F79" w:rsidP="004B5F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время выполнения работы – 90 минут.</w:t>
      </w:r>
      <w:r w:rsidRPr="004B5F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4B5F79" w:rsidRPr="004B5F79" w:rsidRDefault="006423B8" w:rsidP="004B5F79">
      <w:pPr>
        <w:suppressAutoHyphens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 xml:space="preserve">Таблица </w:t>
      </w:r>
      <w:r w:rsidR="003521E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</w:t>
      </w:r>
      <w:r w:rsidR="004B5F79"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Оценочный лист </w:t>
      </w:r>
    </w:p>
    <w:p w:rsidR="004B5F79" w:rsidRP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ФИО студента ___________________________________________________</w:t>
      </w:r>
    </w:p>
    <w:p w:rsidR="004B5F79" w:rsidRDefault="004B5F79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Группа __________________________________</w:t>
      </w:r>
    </w:p>
    <w:p w:rsidR="00395D2B" w:rsidRPr="004B5F79" w:rsidRDefault="00395D2B" w:rsidP="004B5F7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Style w:val="1"/>
        <w:tblW w:w="9464" w:type="dxa"/>
        <w:tblLayout w:type="fixed"/>
        <w:tblLook w:val="04A0"/>
      </w:tblPr>
      <w:tblGrid>
        <w:gridCol w:w="5778"/>
        <w:gridCol w:w="1985"/>
        <w:gridCol w:w="1701"/>
      </w:tblGrid>
      <w:tr w:rsidR="004B5F79" w:rsidRPr="004B5F79" w:rsidTr="006423B8">
        <w:tc>
          <w:tcPr>
            <w:tcW w:w="5778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оценки</w:t>
            </w:r>
          </w:p>
        </w:tc>
        <w:tc>
          <w:tcPr>
            <w:tcW w:w="1701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Баллы</w:t>
            </w: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Блок № 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1-показатель проявился</w:t>
            </w:r>
          </w:p>
        </w:tc>
      </w:tr>
      <w:tr w:rsidR="004B5F79" w:rsidRPr="004B5F79" w:rsidTr="006423B8">
        <w:tc>
          <w:tcPr>
            <w:tcW w:w="5778" w:type="dxa"/>
            <w:vMerge w:val="restart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знает содержание произведений русской литературы 19 </w:t>
            </w:r>
            <w:r w:rsidR="006423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20 веков</w:t>
            </w:r>
          </w:p>
          <w:p w:rsidR="004B5F79" w:rsidRPr="006423B8" w:rsidRDefault="004B5F79" w:rsidP="006423B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- владеет информацией об историко-культурном контексте 19 века и контексте творчества А.С. Пушкина, М.Ю. Лермонтова, Н.В. Гоголя, А.Н. Островского, И.А. Гончарова, И.С. Тургенева, Ф.И. Тютч</w:t>
            </w:r>
            <w:r w:rsidR="00395D2B">
              <w:rPr>
                <w:rFonts w:ascii="Times New Roman" w:eastAsia="Calibri" w:hAnsi="Times New Roman" w:cs="Times New Roman"/>
                <w:sz w:val="24"/>
                <w:szCs w:val="24"/>
              </w:rPr>
              <w:t>ева, А.А. Фета, Н.А. Некрасова</w:t>
            </w:r>
            <w:r w:rsidR="00642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Л.Н. Толстого, Ф.М. Достоевского, </w:t>
            </w:r>
            <w:r w:rsidR="006423B8" w:rsidRPr="006423B8">
              <w:rPr>
                <w:rFonts w:ascii="Times New Roman" w:eastAsia="Calibri" w:hAnsi="Times New Roman" w:cs="Times New Roman"/>
                <w:sz w:val="24"/>
                <w:szCs w:val="24"/>
              </w:rPr>
              <w:t>И.А. Бунина, А.И. Куприна, М.И. Цветаевой, М. Горького, А.А. Блока, В.В. Маяковского, С.А. Есенина, О.Э. Мандельштама, М.А. Булгакова, М.А. Шолохова, А.А. Ахматовой, Б.Л. Пастернака, А.Т. Твардовского, А.И. Солженицына, В.М. Шукшина</w:t>
            </w: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2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3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4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5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6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7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8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9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10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12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Блок № 2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2-показатель проявился в полном объеме</w:t>
            </w: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 w:val="restart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дает определение литературоведческим терминам и понятиям</w:t>
            </w: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2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3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4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5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6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7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8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9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rPr>
          <w:trHeight w:val="51"/>
        </w:trPr>
        <w:tc>
          <w:tcPr>
            <w:tcW w:w="5778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10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Блок № 3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2-показатель проявился в полном объеме</w:t>
            </w: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- </w:t>
            </w: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выделяет и приводит примеры 5-6 средств художественной изобразительности = 2 балла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выделяет и приводит примеры 3-4 средств художественной изобразительности = 1 балл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Calibri" w:hAnsi="Times New Roman" w:cs="Times New Roman"/>
                <w:sz w:val="24"/>
                <w:szCs w:val="24"/>
              </w:rPr>
              <w:t>- выделяет и приводит примеры 2 и менее средств художественной изобразительности = 0 баллов</w:t>
            </w: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Задание № 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Блок № 4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0-показатель не проявился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1-показатель проявился частично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2-показатель проявился в полном объеме</w:t>
            </w: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обнаруживает понимание проблемы/темы: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формулирует свою позицию;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выдвигает необходимые тезисы;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развивающие их доводы и аргументы;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демонстрирует знание заявленного литературного материала и умение обосновывать суждения без фактических ошибок</w:t>
            </w:r>
          </w:p>
        </w:tc>
        <w:tc>
          <w:tcPr>
            <w:tcW w:w="1985" w:type="dxa"/>
            <w:vMerge w:val="restart"/>
            <w:vAlign w:val="center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 1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обнаруживает высокий уровень владения теоретико-литературными знаниями:</w:t>
            </w:r>
          </w:p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использует соответствующие литературоведческие термины и/или приводит уместные примеры из текстов художественных произведений</w:t>
            </w:r>
          </w:p>
        </w:tc>
        <w:tc>
          <w:tcPr>
            <w:tcW w:w="1985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создает высказывание, части которого логически связаны между собой, при этом мысль развивается и отсутствуют необоснованные повторы</w:t>
            </w:r>
          </w:p>
        </w:tc>
        <w:tc>
          <w:tcPr>
            <w:tcW w:w="1985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5778" w:type="dxa"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допускает 1-2 речевые ошибки = 2 балла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допускает 3-4 речевые ошибки = 1 балл</w:t>
            </w:r>
          </w:p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допускает 5 и более речевых ошибок = 0 баллов</w:t>
            </w:r>
          </w:p>
        </w:tc>
        <w:tc>
          <w:tcPr>
            <w:tcW w:w="1985" w:type="dxa"/>
            <w:vMerge/>
          </w:tcPr>
          <w:p w:rsidR="004B5F79" w:rsidRPr="004B5F79" w:rsidRDefault="004B5F79" w:rsidP="004B5F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B5F79" w:rsidRPr="004B5F79" w:rsidTr="006423B8">
        <w:tc>
          <w:tcPr>
            <w:tcW w:w="7763" w:type="dxa"/>
            <w:gridSpan w:val="2"/>
          </w:tcPr>
          <w:p w:rsidR="004B5F79" w:rsidRPr="004B5F79" w:rsidRDefault="004B5F79" w:rsidP="004B5F79">
            <w:pPr>
              <w:suppressAutoHyphens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B5F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Общее количество баллов</w:t>
            </w:r>
          </w:p>
        </w:tc>
        <w:tc>
          <w:tcPr>
            <w:tcW w:w="1701" w:type="dxa"/>
          </w:tcPr>
          <w:p w:rsidR="004B5F79" w:rsidRPr="004B5F79" w:rsidRDefault="004B5F79" w:rsidP="004B5F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4B5F79" w:rsidRPr="004B5F79" w:rsidRDefault="004B5F79" w:rsidP="004B5F79">
      <w:pPr>
        <w:suppressAutoHyphens/>
        <w:spacing w:after="0" w:line="240" w:lineRule="auto"/>
        <w:ind w:firstLine="5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ind w:firstLine="5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Задания для </w:t>
      </w:r>
      <w:r w:rsidR="00395D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дифференцированного зачета</w:t>
      </w: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(1 курс)</w:t>
      </w:r>
    </w:p>
    <w:p w:rsidR="004B5F79" w:rsidRPr="004B5F79" w:rsidRDefault="004B5F79" w:rsidP="004B5F7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Вариант 1</w:t>
      </w: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1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Укажите правильный вариант ответа.</w:t>
      </w: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историческое событие в первой половине XIX века способствовало краху романтической концепции и зарождению новой – реалистической концепции?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Отечественная война                               б) Великая Французская революция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Великая Отечественная война                 г) восстание декабристов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Какой романтизм считается более поздним в историческом отношении явлением?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западноевропейский                                б) русский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Каков принцип изображения человека и мира в романтической концепции искусства?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субъективный                                           б) объективный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 концепция в восприятии А.С. Пушкина не подверглась изменениям на протяжении всего его творческого пути?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концепция смысла жизни                        б) концепция творчества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концепция дружбы                                   г) концепция любви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какой из периодов творческого пути А.С. Пушкина было создано большинство произведений, посвященных философии истории (в том числе поэма «Медный всадник»)?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петербургский период                             б) период скитаний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последний период творчества                г) период южной ссылки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называется тип героя в лирике М.Ю. Лермонтова?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«маленький человек»                               б) «благородный разбойник»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нигилист                                                    г) «странный человек»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средство использует Н.В. Гоголь в борьбе со злом и общественными пороками?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смех                                                         б) жалость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сострадание                                            г) презрение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произведение не входит в состав «Петербургских повестей» Н.В. Гоголя?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«Арабески»                                             б) «Невский проспект»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«Портрет»                                               г) «Записки сумасшедшего»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писателей XIX века считается создателем русского национального театра?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Н.В. Гоголь                                              б) И.С. Тургенев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А.Н. Островский                                     г) И.А. Гончаров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 тема является основной в пьесе «Гроза» (1859 - 1860)?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материально-правовое положение человека в обществе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положение женщины в семье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уровень культурного развития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г) столкновение традиций и новых веяний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можно охарактеризовать композицию романа И.С. Тургенева «Отцы и дети»?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«рассказ в рассказе»                               б) </w:t>
      </w:r>
      <w:proofErr w:type="gram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кольцевая</w:t>
      </w:r>
      <w:proofErr w:type="gramEnd"/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обратная                                                   г) зеркальная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Какой поэт XIX века создавал произведения в рамках направления «импрессионизм»?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А.С. Пушкин                                           б) М.Ю. Лермонтов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Ф.И. Тютчев                                            г) Н.А. Некрасов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2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Дайте определения следующим терминам и понятиям.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Романтизм                                              9. Олицетворение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Пантеизм                                               10. Импрессионизм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Теория «чистого искусства»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Инверсия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Деталь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Метафора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Элегия</w:t>
      </w:r>
    </w:p>
    <w:p w:rsidR="004B5F79" w:rsidRPr="004B5F79" w:rsidRDefault="004B5F79" w:rsidP="004B5F79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Идея</w:t>
      </w: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3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Приведите примеры изобразительно-выразительных средств, использованных М.Ю. Лермонтовым в стихотворении «Выхожу один я на дорогу…»: 2 олицетворения, 2 эпитета, 1 метафору, 1 инверсию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***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Выхожу один я на дорогу;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Сквозь туман кремнистый путь блестит;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Ночь тиха. Пустыня внемлет богу,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звезда с звездою говорит.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небесах торжественно и чудно!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Спит земля в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сияньи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голубом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же мне так больно и так трудно?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Жду ль чего? жалею ли о чем?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Уж не жду от жизни ничего я,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не жаль мне прошлого ничуть;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Я ищу свободы и покоя!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Я б хотел забыться и заснуть!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не тем холодным сном могилы.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Я б желал навеки так заснуть,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Чтоб в груди дремали жизни силы,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Чтоб дыша вздымалась тихо грудь;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Чтоб всю ночь, весь день мой слух лелея,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 любовь мне сладкий голос пел,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Надо мной чтоб вечно зеленея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Темный дуб склонялся и шумел.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4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Напишите эссе на одну из предложенных тем:</w:t>
      </w:r>
    </w:p>
    <w:p w:rsidR="004B5F79" w:rsidRPr="004B5F79" w:rsidRDefault="004B5F79" w:rsidP="004B5F79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Насколько актуальна в </w:t>
      </w:r>
      <w:r w:rsidRPr="004B5F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XXI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 философия пантеизма?</w:t>
      </w:r>
    </w:p>
    <w:p w:rsidR="004B5F79" w:rsidRPr="004B5F79" w:rsidRDefault="004B5F79" w:rsidP="004B5F79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 ли Ф.И. Тютчев, считающий, что «умом Россию не понять»?</w:t>
      </w:r>
    </w:p>
    <w:p w:rsidR="004B5F79" w:rsidRPr="004B5F79" w:rsidRDefault="004B5F79" w:rsidP="004B5F79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Достоин ли подражания Евгений Базаров?</w:t>
      </w:r>
    </w:p>
    <w:p w:rsidR="004B5F79" w:rsidRPr="004B5F79" w:rsidRDefault="004B5F79" w:rsidP="004B5F79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Могла ли Катерина найти иной выход, кроме самоубийства?</w:t>
      </w:r>
    </w:p>
    <w:p w:rsidR="004B5F79" w:rsidRPr="004B5F79" w:rsidRDefault="004B5F79" w:rsidP="004B5F79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Н.А. Некрасов отвергает «изменчивую моду» в поэзии?</w:t>
      </w:r>
    </w:p>
    <w:p w:rsidR="004B5F79" w:rsidRPr="004B5F79" w:rsidRDefault="004B5F79" w:rsidP="004B5F7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Вариант 2</w:t>
      </w: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1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Укажите правильный вариант ответа.</w:t>
      </w: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историческое событие в конце X</w:t>
      </w:r>
      <w:r w:rsidRPr="004B5F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ознаменовало собой переход к капиталистическим отношениям и новой – антропоцентрической - концепции мира?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Отечественная война                               б) Великая Французская революция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Великая Отечественная война                г) восстание декабристов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Какой романтизм считается более ранним в историческом отношении явлением?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западноевропейский                                б) русский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качество характера является отличительным для русского романтического героя?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альтруизм                                                б) индивидуализм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какой из периодов творческого пути А.С. Пушкин начал посвящать стихотворения теме дружбы?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период северной ссылки                           б) лицейский период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петербургский период                              г) период южной ссылки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Где происходят события в поэме А.С. Пушкина «Медный всадник»?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Петербург                                                 б) Царское Село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Болдино                                                    г) Москва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 тема является основной в лирике М.Ю. Лермонтова?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тема дружбы                                             б) тема смерти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тема творчества                                        г) тема семьи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называется тип героя в «Петербургских повестях» Н.В. Гоголя?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нигилист                                                    б) «маленький человек»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«странный человек »                                г) «благородный разбойник»</w:t>
      </w: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писателей XIX века близок Н.В. Гоголю по восприятию Петербурга?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А.С. Пушкин                                              б) И.С. Тургенев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А.Н. Островский                                       г) Ф.М. Достоевский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писателей XIX века считается создателем русского национального театра?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Н.В. Гоголь                                               б) И.С. Тургенев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А.Н. Островский                                      г) И.А. Гончаров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 тема является основной в пьесе «Гроза» (1859 - 1860)?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материально-правовое положение человека в обществе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положение женщины в семье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уровень культурного развития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г) столкновение традиций и новых веяний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персонажей романа И.С. Тургенева «Отцы и дети» является по социальному положению «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эмансипе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»?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Евгений Базаров                                     б) П.П. Кирсанов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Кукшина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г) Аркадий Кирсанов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О ком из героев романа И.С. Тургенева «Отцы и дети» идет речь?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 вид ему было лет 45,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Н.П. Кирсанов                                         б) Аркадий Кирсанов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П.П. Кирсанов                                         г) Анна Сергеевна Одинцова</w:t>
      </w:r>
    </w:p>
    <w:p w:rsidR="004B5F79" w:rsidRPr="004B5F79" w:rsidRDefault="004B5F79" w:rsidP="004B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2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Дайте определения следующим терминам и понятиям.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Романтизм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Пантеизм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Теория «чистого искусства»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Импрессионизм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Философия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двоемирия</w:t>
      </w:r>
      <w:proofErr w:type="spellEnd"/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Метафора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Элегия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Эпитет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Олицетворение</w:t>
      </w:r>
    </w:p>
    <w:p w:rsidR="004B5F79" w:rsidRPr="004B5F79" w:rsidRDefault="004B5F79" w:rsidP="004B5F79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Хорей</w:t>
      </w:r>
    </w:p>
    <w:p w:rsidR="004B5F79" w:rsidRPr="004B5F79" w:rsidRDefault="004B5F79" w:rsidP="004B5F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3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Приведите примеры изобразительно-выразительных средств, использованных Ф.И. Тютчевым в стихотворении «О, как убийственно мы любим…»: 1 сравнение, 1 инверсию, 1 олицетворение, 2 эпитета, 1 метафору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***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О, как убийственно мы любим,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в буйной слепоте страстей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Мы то всего вернее губим,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сердцу нашему милей!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Давно ль, гордясь своей победой,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Ты говорил: она моя…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 не прошел – спроси и сведай,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Что уцелело от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нея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Куда ланит девались розы,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Улыбка уст и блеск очей?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опалили, выжгли слезы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Горючей влагою своей.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Ты помнишь ли, при вашей встрече,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первой встрече роковой,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Ее волшебный взор, и речи,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смех младенчески живой?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что ж теперь? И где все это?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долговечен ли был сон?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Увы, как северное лето,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Был мимолетным гостем он!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Судьбы ужасным приговором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Твоя любовь для неё была,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И незаслуженным позором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жизнь ее она легла! &lt;…&gt;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4</w:t>
      </w:r>
    </w:p>
    <w:p w:rsidR="004B5F79" w:rsidRPr="004B5F79" w:rsidRDefault="004B5F79" w:rsidP="004B5F7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Напишите эссе на одну из предложенных тем:</w:t>
      </w:r>
    </w:p>
    <w:p w:rsidR="004B5F79" w:rsidRPr="004B5F79" w:rsidRDefault="004B5F79" w:rsidP="004B5F79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Насколько актуальна в </w:t>
      </w:r>
      <w:r w:rsidRPr="004B5F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XXI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 философия пантеизма?</w:t>
      </w:r>
    </w:p>
    <w:p w:rsidR="004B5F79" w:rsidRPr="004B5F79" w:rsidRDefault="004B5F79" w:rsidP="004B5F79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Чего не хватало Евгению Базарову, чтобы быть идеалом?</w:t>
      </w:r>
    </w:p>
    <w:p w:rsidR="004B5F79" w:rsidRPr="004B5F79" w:rsidRDefault="004B5F79" w:rsidP="004B5F79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Могла ли Катерина найти иной выход, кроме самоубийства?</w:t>
      </w:r>
    </w:p>
    <w:p w:rsidR="004B5F79" w:rsidRPr="004B5F79" w:rsidRDefault="004B5F79" w:rsidP="004B5F79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 ли Ф.И. Тютчев, считающий, что «умом Россию не понять»?</w:t>
      </w:r>
    </w:p>
    <w:p w:rsidR="004B5F79" w:rsidRPr="004B5F79" w:rsidRDefault="004B5F79" w:rsidP="004B5F79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носителем дьявольского искушения в одной из «Петербургских повестей» Н.В. Гоголя становится именно портрет?</w:t>
      </w:r>
    </w:p>
    <w:p w:rsidR="005D2882" w:rsidRPr="006423B8" w:rsidRDefault="005D2882">
      <w:pPr>
        <w:rPr>
          <w:rFonts w:ascii="Times New Roman" w:hAnsi="Times New Roman" w:cs="Times New Roman"/>
          <w:sz w:val="24"/>
          <w:szCs w:val="24"/>
        </w:rPr>
      </w:pPr>
    </w:p>
    <w:p w:rsidR="008B254B" w:rsidRPr="008B254B" w:rsidRDefault="008B254B" w:rsidP="008B25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Вариант </w:t>
      </w:r>
      <w:r w:rsidR="006423B8" w:rsidRPr="006423B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3</w:t>
      </w: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1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Укажите правильный вариант ответа.</w:t>
      </w: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1. Укажите название поэтического течения начала ХХ века, одним из лидеров которого являлся С.А. Есенин.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футуризм                                                   б) романтизм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символизм                                                 г) имажинизм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Определите жанровую принадлежность произведения Ф.М. Достоевского «Преступление и наказание».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роман                                                         б) роман-эпопея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повесть                                                      г) рассказ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3. Какая из героинь комедии А.П. Чехова «Вишневый сад» рассуждает о своей судьбе следующим образом: «Если бы были деньги. Хоть немного, хоть сто рублей, бросила бы все, ушла бы подальше. В монастырь ушла»?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Раневская                                                  б) Варя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Аня                                                            г) Шарлотта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4. Какой русский поэт начала ХХ века утверждал в одном из своих ранних стихотворений, что «если звезды зажигают, значит, это кому-нибудь нужно»?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С.А. Есенин                                              б) А.Т. Твардовский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Н.А. Заболоцкий                                       г) В.В. Маяковский</w:t>
      </w: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5. Определите по портрету героя романа М.А. Булгакова «Мастер и Маргарита»: «</w:t>
      </w: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Этот человек был одет в старенький и разорванный голубой хитон. Голова его была прикрыта белой повязкой с ремешком вокруг лба, а руки связаны за спиной</w:t>
      </w: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proofErr w:type="spellStart"/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Иешуа</w:t>
      </w:r>
      <w:proofErr w:type="spellEnd"/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б) Мастер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Иван Бездомный                                       г) </w:t>
      </w:r>
      <w:proofErr w:type="spellStart"/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Воланд</w:t>
      </w:r>
      <w:proofErr w:type="spellEnd"/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6. Какой русский поэт является автором стихотворений «Отговорила роща золотая…», «Письмо матери», «Шаганэ ты моя, Шаганэ»?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В.В. Маяковский                                       б) А.Т. Твардовский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С.А. Есенин                                               г) Б.Л. Пастернак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7. В романе М.А. Шолохова «Тихий Дон» нет эпизодов: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Первой мировой войны                            б) гражданской войны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Великой Отечественной войны               г) установление советской власти</w:t>
      </w:r>
    </w:p>
    <w:p w:rsidR="008B254B" w:rsidRPr="008B254B" w:rsidRDefault="008B254B" w:rsidP="008B2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8. Кому из русских писателей начала ХХ века была присуждена Нобелевская премия?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А.Блок                                                        б) А.Чехов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А.Куприн                                                   г) И.Бунин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9. Какое литературное направление не относится к модернистским?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акмеизм                                                     б) футуризм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символизм                                                 г) импрессионизм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10. Каков жанр произведения И.А. Бунина «Господин из Сан-Франциско»?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рассказ                                                       б) повесть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роман                                                         г) поэма</w:t>
      </w:r>
    </w:p>
    <w:p w:rsidR="008B254B" w:rsidRDefault="008B254B" w:rsidP="00DE691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91A" w:rsidRPr="00DE691A" w:rsidRDefault="00DE691A" w:rsidP="00DE691A">
      <w:pPr>
        <w:pStyle w:val="a4"/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91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можно охарактеризовать композицию романа И.С. Тургенева «Отцы и дети»?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«рассказ в рассказе»                               б) </w:t>
      </w:r>
      <w:proofErr w:type="gram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кольцевая</w:t>
      </w:r>
      <w:proofErr w:type="gramEnd"/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обратная                                                   г) зеркальная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691A" w:rsidRPr="004B5F79" w:rsidRDefault="00DE691A" w:rsidP="00DE691A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Какой поэт XIX века создавал произведения в рамках направления «импрессионизм»?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А.С. Пушкин                                           б) М.Ю. Лермонтов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Ф.И. Тютчев                                            г) Н.А. Некрасов</w:t>
      </w:r>
    </w:p>
    <w:p w:rsidR="00DE691A" w:rsidRDefault="00DE691A" w:rsidP="00DE691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91A" w:rsidRPr="008B254B" w:rsidRDefault="00DE691A" w:rsidP="00DE691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2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Дайте определения следующим терминам и понятиям.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Футуризм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Идея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Деталь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Спондей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Метафора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Тематика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Дактиль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Олицетворение</w:t>
      </w:r>
    </w:p>
    <w:p w:rsidR="008B254B" w:rsidRPr="008B254B" w:rsidRDefault="008B254B" w:rsidP="008B254B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Ямб</w:t>
      </w:r>
    </w:p>
    <w:p w:rsidR="006423B8" w:rsidRDefault="006423B8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Блок 3</w:t>
      </w:r>
    </w:p>
    <w:p w:rsidR="008B254B" w:rsidRPr="008B254B" w:rsidRDefault="008B254B" w:rsidP="008B254B">
      <w:pPr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</w:pPr>
      <w:r w:rsidRPr="00DE691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Приведите примеры изобразительно</w:t>
      </w:r>
      <w:r w:rsidRPr="008B254B"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  <w:t xml:space="preserve">-выразительных средств, использованных </w:t>
      </w:r>
      <w:r w:rsidRPr="00DE691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О.Э</w:t>
      </w:r>
      <w:r w:rsidRPr="008B254B"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  <w:t xml:space="preserve"> Мандельштамом в стихотворении «Казино»: 1 олицетворение, 2 эпитета, 2 метафоры, 1 сравнение.</w:t>
      </w:r>
    </w:p>
    <w:p w:rsidR="008B254B" w:rsidRPr="008B254B" w:rsidRDefault="008B254B" w:rsidP="008B254B">
      <w:pPr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  <w:t>Определите стихотворный размер (с указанием схемы).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Казино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Я не поклонник радости предвзятой,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Подчас природа – серое пятно.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Мне, в </w:t>
      </w:r>
      <w:proofErr w:type="spellStart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опьяненьи</w:t>
      </w:r>
      <w:proofErr w:type="spellEnd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легком, суждено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Изведать краски жизни небогатой.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Играет ветер тучею косматой,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Ложится якорь на морское дно,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И бездыханная, как полотно,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Душа висит над бездною проклятой.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Но я люблю на дюнах казино,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Широкий вид в туманное окно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И тонкий луч на скатерти измятой;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И, окружен водой зеленоватой,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Когда, как роза, в хрустале вино, -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Люблю следить за чайкою крылатой!</w:t>
      </w:r>
    </w:p>
    <w:p w:rsid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DE691A" w:rsidRDefault="00DE691A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DE691A" w:rsidRPr="008B254B" w:rsidRDefault="00DE691A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lastRenderedPageBreak/>
        <w:t>Блок 4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8"/>
          <w:lang w:eastAsia="ar-SA"/>
        </w:rPr>
        <w:t>Напишите эссе на одну из предложенных тем:</w:t>
      </w:r>
    </w:p>
    <w:p w:rsidR="008B254B" w:rsidRPr="008B254B" w:rsidRDefault="008B254B" w:rsidP="008B254B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Насколько актуальна в </w:t>
      </w:r>
      <w:r w:rsidRPr="008B254B">
        <w:rPr>
          <w:rFonts w:ascii="Times New Roman" w:eastAsia="Times New Roman" w:hAnsi="Times New Roman" w:cs="Times New Roman"/>
          <w:sz w:val="24"/>
          <w:szCs w:val="28"/>
          <w:lang w:val="en-US" w:eastAsia="ar-SA"/>
        </w:rPr>
        <w:t>XXI</w:t>
      </w: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веке философия пантеизма?</w:t>
      </w:r>
    </w:p>
    <w:p w:rsidR="008B254B" w:rsidRPr="008B254B" w:rsidRDefault="008B254B" w:rsidP="008B254B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Можно ли назвать выстрел </w:t>
      </w:r>
      <w:proofErr w:type="spellStart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Карандышева</w:t>
      </w:r>
      <w:proofErr w:type="spellEnd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спасительным для Ларисы </w:t>
      </w:r>
      <w:proofErr w:type="spellStart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Огудаловой</w:t>
      </w:r>
      <w:proofErr w:type="spellEnd"/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?</w:t>
      </w:r>
    </w:p>
    <w:p w:rsidR="008B254B" w:rsidRPr="008B254B" w:rsidRDefault="008B254B" w:rsidP="008B254B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Достоин ли подражания Евгений Базаров?</w:t>
      </w:r>
    </w:p>
    <w:p w:rsidR="008B254B" w:rsidRPr="008B254B" w:rsidRDefault="008B254B" w:rsidP="008B254B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Можно ли назвать Раскольникова «заблудшей душой»?</w:t>
      </w:r>
    </w:p>
    <w:p w:rsidR="008B254B" w:rsidRPr="008B254B" w:rsidRDefault="008B254B" w:rsidP="008B254B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8"/>
          <w:lang w:eastAsia="ar-SA"/>
        </w:rPr>
        <w:t>Сцены мира и сцены войны: что интереснее читать в романе Л.Н. Толстого «Война и мир»?</w:t>
      </w:r>
    </w:p>
    <w:p w:rsidR="008B254B" w:rsidRPr="008B254B" w:rsidRDefault="008B254B" w:rsidP="008B25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254B" w:rsidRPr="008B254B" w:rsidRDefault="006423B8" w:rsidP="008B25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423B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Вариант 4</w:t>
      </w:r>
    </w:p>
    <w:p w:rsidR="008B254B" w:rsidRPr="008B254B" w:rsidRDefault="008B254B" w:rsidP="008B25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1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Укажите правильный вариант ответа.</w:t>
      </w: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 какому литературному направлению относится творчество Ф.М. Достоевского?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романтизм                                                  б) футуризм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импрессионизм                                          г) реализм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Чья смерть в романе «Преступление и наказание» подтолкнула Родиона Раскольникова к раскаянию?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Порфирий Петрович                                б) Свидригайлов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Соня Мармеладова                                   г) Лужин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 часть композиции отсутствует в «новой драме»?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экспозиция                                                б) завязка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кульминация                                             г) развязка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Какое литературное направление не относится к модернистским?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акмеизм                                                     б) романтизм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символизм                                                 г) футуризм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ind w:left="0" w:firstLine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каком городе происходят события в романе Ф.М. Достоевского «Преступление и наказание»?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Петербург                                                 б) Новосибирск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Москва                                                      г) Оренбург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Кому из русских писателей начала ХХ века была присуждена Нобелевская премия?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А.Блок                                                       б) А.Чехов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А.Куприн                                                  г) И.Бунин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Основоположником какого литературного направления стал С.А. Есенин?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символизм                                                 б) имажинизм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футуризм                                                   г) акмеизм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Каков жанр произведения И.А. Бунина «Господин из Сан-Франциско»?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повесть                                                      б) роман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рассказ                                                      г) поэма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Каков жанр «Тихого Дона» М.А. Шолохова?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повесть                                                     б) роман-эпопея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роман                                                        г) исторический роман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К какому литературному направлению принадлежало творчество В.В. Маяковского?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романтизм                                                б) символизм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в) футуризм                                                 г) акмеизм</w:t>
      </w:r>
    </w:p>
    <w:p w:rsidR="008B254B" w:rsidRPr="008B254B" w:rsidRDefault="008B254B" w:rsidP="008B25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691A" w:rsidRPr="004B5F79" w:rsidRDefault="00DE691A" w:rsidP="00DE691A">
      <w:pPr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персонажей романа И.С. Тургенева «Отцы и дети» является по социальному положению «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эмансипе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»?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Евгений Базаров                                     б) П.П. Кирсанов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Кукшина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г) Аркадий Кирсанов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691A" w:rsidRPr="004B5F79" w:rsidRDefault="00DE691A" w:rsidP="00DE691A">
      <w:pPr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О ком из героев романа И.С. Тургенева «Отцы и дети» идет речь?</w:t>
      </w:r>
    </w:p>
    <w:p w:rsidR="00DE691A" w:rsidRPr="004B5F79" w:rsidRDefault="00DE691A" w:rsidP="00DE691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 вид ему было лет 45,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Н.П. Кирсанов                                         б) Аркадий Кирсанов</w:t>
      </w:r>
    </w:p>
    <w:p w:rsidR="00DE691A" w:rsidRPr="004B5F79" w:rsidRDefault="00DE691A" w:rsidP="00DE69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П.П. Кирсанов                                         г) Анна Сергеевна Одинцова</w:t>
      </w:r>
    </w:p>
    <w:p w:rsidR="00DE691A" w:rsidRDefault="00DE691A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2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Дайте определения следующим терминам и понятиям.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Футуризм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Идея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Деталь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Эпитет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Метафора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Тематика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Амфибрахий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Олицетворение</w:t>
      </w:r>
    </w:p>
    <w:p w:rsidR="008B254B" w:rsidRPr="008B254B" w:rsidRDefault="008B254B" w:rsidP="008B254B">
      <w:pPr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Пиррихий</w:t>
      </w: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254B" w:rsidRPr="008B254B" w:rsidRDefault="008B254B" w:rsidP="008B2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3</w:t>
      </w:r>
    </w:p>
    <w:p w:rsidR="008B254B" w:rsidRPr="008B254B" w:rsidRDefault="008B254B" w:rsidP="008B254B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Приведите примеры изобразительно-выразительных средств, использованных И.А. Буниным в стихотворении «Вечер»: 1 олицетворение, 2 эпитета, 1 метафору, 1 инверсию, 1 оксюморон.</w:t>
      </w:r>
    </w:p>
    <w:p w:rsidR="008B254B" w:rsidRPr="008B254B" w:rsidRDefault="008B254B" w:rsidP="008B254B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Определите стихотворный размер (с указанием схемы).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Вечер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О счастье мы всегда лишь вспоминаем.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 счастье всюду. Может быть оно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Вот этот сад осенний за сараем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И чистый воздух, льющийся в окно.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 бездонном небе легким белым краем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Встает, сияет облако. Давно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Слежу за ним… Мы мало видим, знаем,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А счастье только знающим дано.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Окно открыто. Пискнула и села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подоконник птичка. И от книг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Усталый взгляд я отвожу на миг.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День вечереет, небо опустело.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Гул молотилки слышен на гумне…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Я вижу, слышу, счастлив. Все во мне.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 4</w:t>
      </w:r>
    </w:p>
    <w:p w:rsidR="008B254B" w:rsidRPr="008B254B" w:rsidRDefault="008B254B" w:rsidP="008B25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Напишите эссе на одну из предложенных тем:</w:t>
      </w:r>
    </w:p>
    <w:p w:rsidR="008B254B" w:rsidRPr="008B254B" w:rsidRDefault="008B254B" w:rsidP="008B254B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В чем ошибочность теории Раскольникова?</w:t>
      </w:r>
    </w:p>
    <w:p w:rsidR="008B254B" w:rsidRPr="008B254B" w:rsidRDefault="008B254B" w:rsidP="008B254B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Какова роль Лопахина в раскрытии основной идеи пьесы «Вишневый сад»?</w:t>
      </w:r>
    </w:p>
    <w:p w:rsidR="008B254B" w:rsidRPr="008B254B" w:rsidRDefault="008B254B" w:rsidP="008B254B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господин из Сан-Франциско в одноименном произведении И.А. Бунина лишен имени?</w:t>
      </w:r>
    </w:p>
    <w:p w:rsidR="008B254B" w:rsidRPr="008B254B" w:rsidRDefault="008B254B" w:rsidP="008B254B">
      <w:pPr>
        <w:numPr>
          <w:ilvl w:val="0"/>
          <w:numId w:val="16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тональность любовной лирики резко меняется в зрелом творчестве С.А. Есенина?</w:t>
      </w:r>
    </w:p>
    <w:p w:rsidR="008B254B" w:rsidRPr="008B254B" w:rsidRDefault="008B254B" w:rsidP="008B254B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254B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4B5F79" w:rsidRPr="004B5F79" w:rsidRDefault="004B5F79" w:rsidP="004B5F79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1</w:t>
      </w:r>
    </w:p>
    <w:p w:rsidR="004B5F79" w:rsidRPr="004B5F79" w:rsidRDefault="004B5F79" w:rsidP="004B5F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Список программных художественных произведений русской классики </w:t>
      </w:r>
      <w:r w:rsidRPr="004B5F7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XIX</w:t>
      </w:r>
      <w:r w:rsidRPr="004B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века</w:t>
      </w:r>
    </w:p>
    <w:p w:rsidR="004B5F79" w:rsidRPr="004B5F79" w:rsidRDefault="004B5F79" w:rsidP="004B5F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А.С. Пушкин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Поэма «Медный всадник». Стихотворения: «Погасло дневное светило», «Свободы сеятель пустынный», «Подражания Корану» («И путник усталый на Бога роптал»), «Элегия» («Безумных лет угасшее веселье»), «Вновь я посетил», «К морю», «Редеет облаков летучая гряда», «Вольность», «Деревня», «Пророк», «Из 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Пиндемонти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«Поэту», «Пора, мой друг, пора! покоя сердце просит»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М.Ю. Лермонтов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«Поэт» («Отделкой золотой блистает мой кинжал»), «Молитва» («Я, Матерь Божия, ныне с молитвою»), «Дума», «Как часто пестрою толпою окружен», «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Валерик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«Выхожу один я на дорогу», «Сон» («В полдневный час, в долине Дагестана»), «Родина», «Мой Демон», «Я не унижусь пред тобой», «Нет, я не Байрон, я другой»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Н.В. Гоголь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Повесть «Портрет» (из цикла «Петербургские повести»)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А.Н. Островский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Драма «Гроза»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И.А. Гончаров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 «Обломов»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И.С. Тургенев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 «Отцы и дети»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Ф.И. Тютчев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</w:t>
      </w:r>
      <w:proofErr w:type="spellStart"/>
      <w:r w:rsidRPr="004B5F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Silentium</w:t>
      </w:r>
      <w:proofErr w:type="spellEnd"/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>!», «Не то, что мните вы, природа», «Умом Россию не понять», «О, как убийственно мы любим», «Последняя любовь», «Нам не дано предугадать», «К.Б.» («Я встретил Вас – и всё былое»), «День и ночь», «Эти бедные селенья»</w:t>
      </w:r>
    </w:p>
    <w:p w:rsidR="004B5F79" w:rsidRP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А.А. Фет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«Шепот, робкое дыханье», «Сияла ночь. Луной был полон сад», «Еще майская ночь», «Одним толчком согнать ладью живую», «Это утро, радость эта», «Еще одно забывчивое слово», «Вечер»</w:t>
      </w:r>
    </w:p>
    <w:p w:rsidR="004B5F79" w:rsidRDefault="004B5F79" w:rsidP="004B5F79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F7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Н.А. Некрасов</w:t>
      </w:r>
      <w:r w:rsidRPr="004B5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Поэма «Кому на Руси жить хорошо». Стихотворения: «Родина», «Элегия» («Пускай нам говорит изменчивая мода»), «Вчерашний день, часу в шестом», «В дороге», «Мы с тобой бестолковые люди», «Поэт и гражданин», «О Муза, я у двери гроба», «Я не люблю иронии твоей», «Блажен незлобивый поэт», «Внимая ужасам войны»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Ф.М. Достоевский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 «Преступление и наказание»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Л.Н. Толстой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Роман-эпопея «Война и мир»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А.П. Чехов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Рассказы: «Студент», «</w:t>
      </w:r>
      <w:proofErr w:type="spellStart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Ионыч</w:t>
      </w:r>
      <w:proofErr w:type="spellEnd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«Человек в футляре», «Крыжовник», «О любви». Комедия «Вишневый сад»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И.А. Бунин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Рассказы: «Чистый понедельник», «господин из Сан-Франциско»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А.И. Куприн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Рассказ «Гранатовый браслет»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М. Горький 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Рассказ «</w:t>
      </w:r>
      <w:proofErr w:type="spellStart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Челкаш</w:t>
      </w:r>
      <w:proofErr w:type="spellEnd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». Пьеса «На дне»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А.А. Блок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«Незнакомка», «Россия», «В ресторане», «ночь, улица, фонарь, аптека…», «На железной дороге», «Река раскинулась. Течет…». Поэма «Двенадцать»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В.В. Маяковский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«А вы могли бы?», «Послушайте!», «Скрипка и немножко нервно…», «Юбилейное», «Прозаседавшиеся», «</w:t>
      </w:r>
      <w:proofErr w:type="spellStart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Лиличка</w:t>
      </w:r>
      <w:proofErr w:type="spellEnd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«Письмо Татьяне Яковлевой»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С.А. Есенин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«Гой ты, Русь моя родная!..», «Письмо матери», «Не бродить, не мять в кустах багряных…», «Спит ковыль. Равнина дорогая…», «Письмо к женщине», «Собаке Качалова», «Я покинул родимый дом…», «Неуютная, жидкая </w:t>
      </w:r>
      <w:proofErr w:type="spellStart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лунность</w:t>
      </w:r>
      <w:proofErr w:type="spellEnd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…», «Не жалею, не зову, не плачу…», «Мы теперь уходим понемногу…», «Русь Советская», «Шаганэ, ты моя, Шаганэ…»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М.И. Цветаева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О.Э. Мандельштам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</w:t>
      </w:r>
      <w:proofErr w:type="spellStart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NotreDame</w:t>
      </w:r>
      <w:proofErr w:type="spellEnd"/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«Бессонница. Гомер. Тугие паруса…», «За гремучую доблесть грядущих веков…», «Я вернулся в мой город, знакомый до слез…»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М.А. Булгаков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 «Мастер и Маргарита»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М.А. Шолохов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Роман «Тихий Дон»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А.А. Ахматова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«Песня последней встречи», «Мне ни к чему одические рати», «Сжала руки под темной вуалью…», «Не с теми я, кто бросил землю…», «Родная земля», «Мне голос был…». Поэма «Реквием»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Б.Л. Пастернак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«Февраль. Достать чернил и плакать…», «Определение поэзии», «Гамлет», «Во всем мне хочется дойти до самой сути…», «Зимняя ночь»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А.Т. Твардовский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Стихотворения: «Вся суть в одном-единственном завете…», «Памяти матери», «Я знаю: никакой моей вины…», «В тот день, когда закончилась война…»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А.И. Солженицын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Рассказ «Один день Ивана Денисовича»</w:t>
      </w:r>
    </w:p>
    <w:p w:rsidR="00AB0D51" w:rsidRPr="00AB0D51" w:rsidRDefault="00AB0D51" w:rsidP="00AB0D51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D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В.М. Шукшин</w:t>
      </w:r>
      <w:r w:rsidRPr="00AB0D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Рассказ «Чудик»</w:t>
      </w:r>
    </w:p>
    <w:p w:rsidR="00AB0D51" w:rsidRPr="004B5F79" w:rsidRDefault="00AB0D51" w:rsidP="00AB0D51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AB0D51" w:rsidRPr="004B5F79" w:rsidSect="00DC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3E37"/>
    <w:multiLevelType w:val="hybridMultilevel"/>
    <w:tmpl w:val="073A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0822"/>
    <w:multiLevelType w:val="hybridMultilevel"/>
    <w:tmpl w:val="CE285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776E8"/>
    <w:multiLevelType w:val="hybridMultilevel"/>
    <w:tmpl w:val="06DA59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01B5C"/>
    <w:multiLevelType w:val="hybridMultilevel"/>
    <w:tmpl w:val="A68CE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20E"/>
    <w:multiLevelType w:val="hybridMultilevel"/>
    <w:tmpl w:val="CC321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A59F3"/>
    <w:multiLevelType w:val="hybridMultilevel"/>
    <w:tmpl w:val="CE285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14944"/>
    <w:multiLevelType w:val="hybridMultilevel"/>
    <w:tmpl w:val="0BD08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4466E"/>
    <w:multiLevelType w:val="hybridMultilevel"/>
    <w:tmpl w:val="F1247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A14D4"/>
    <w:multiLevelType w:val="hybridMultilevel"/>
    <w:tmpl w:val="6F441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A7CFE"/>
    <w:multiLevelType w:val="hybridMultilevel"/>
    <w:tmpl w:val="1242C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E6A7D"/>
    <w:multiLevelType w:val="hybridMultilevel"/>
    <w:tmpl w:val="8B22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47052"/>
    <w:multiLevelType w:val="hybridMultilevel"/>
    <w:tmpl w:val="8E8E5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C2F82"/>
    <w:multiLevelType w:val="hybridMultilevel"/>
    <w:tmpl w:val="A33E1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40845"/>
    <w:multiLevelType w:val="hybridMultilevel"/>
    <w:tmpl w:val="4442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60B7"/>
    <w:multiLevelType w:val="hybridMultilevel"/>
    <w:tmpl w:val="224E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8370E"/>
    <w:multiLevelType w:val="hybridMultilevel"/>
    <w:tmpl w:val="D4E85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7430"/>
    <w:multiLevelType w:val="hybridMultilevel"/>
    <w:tmpl w:val="69E03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B0D4A"/>
    <w:multiLevelType w:val="hybridMultilevel"/>
    <w:tmpl w:val="D4E85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E71AFF"/>
    <w:multiLevelType w:val="hybridMultilevel"/>
    <w:tmpl w:val="CE285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C2548F"/>
    <w:multiLevelType w:val="hybridMultilevel"/>
    <w:tmpl w:val="7EEA79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3"/>
  </w:num>
  <w:num w:numId="5">
    <w:abstractNumId w:val="15"/>
  </w:num>
  <w:num w:numId="6">
    <w:abstractNumId w:val="3"/>
  </w:num>
  <w:num w:numId="7">
    <w:abstractNumId w:val="11"/>
  </w:num>
  <w:num w:numId="8">
    <w:abstractNumId w:val="19"/>
  </w:num>
  <w:num w:numId="9">
    <w:abstractNumId w:val="12"/>
  </w:num>
  <w:num w:numId="10">
    <w:abstractNumId w:val="10"/>
  </w:num>
  <w:num w:numId="11">
    <w:abstractNumId w:val="8"/>
  </w:num>
  <w:num w:numId="12">
    <w:abstractNumId w:val="16"/>
  </w:num>
  <w:num w:numId="13">
    <w:abstractNumId w:val="7"/>
  </w:num>
  <w:num w:numId="14">
    <w:abstractNumId w:val="6"/>
  </w:num>
  <w:num w:numId="15">
    <w:abstractNumId w:val="14"/>
  </w:num>
  <w:num w:numId="16">
    <w:abstractNumId w:val="0"/>
  </w:num>
  <w:num w:numId="17">
    <w:abstractNumId w:val="2"/>
  </w:num>
  <w:num w:numId="18">
    <w:abstractNumId w:val="5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FB0"/>
    <w:rsid w:val="003521E8"/>
    <w:rsid w:val="00395D2B"/>
    <w:rsid w:val="003A1FB0"/>
    <w:rsid w:val="003E39D6"/>
    <w:rsid w:val="004B5F79"/>
    <w:rsid w:val="00515547"/>
    <w:rsid w:val="005D2882"/>
    <w:rsid w:val="006423B8"/>
    <w:rsid w:val="008B254B"/>
    <w:rsid w:val="00967CE6"/>
    <w:rsid w:val="00A43768"/>
    <w:rsid w:val="00AB0D51"/>
    <w:rsid w:val="00D4432F"/>
    <w:rsid w:val="00DC082B"/>
    <w:rsid w:val="00DE691A"/>
    <w:rsid w:val="00E519BE"/>
    <w:rsid w:val="00E60176"/>
    <w:rsid w:val="00F4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B5F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B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5D2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8B254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582159A80A430D8A16B16A9344DF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59592E-86DA-476B-8F29-B7C15A2FD49A}"/>
      </w:docPartPr>
      <w:docPartBody>
        <w:p w:rsidR="002A72D0" w:rsidRDefault="004315B9" w:rsidP="004315B9">
          <w:pPr>
            <w:pStyle w:val="F5582159A80A430D8A16B16A9344DFF4"/>
          </w:pPr>
          <w:r w:rsidRPr="002E1ACD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315B9"/>
    <w:rsid w:val="002A72D0"/>
    <w:rsid w:val="003835E2"/>
    <w:rsid w:val="004315B9"/>
    <w:rsid w:val="008249FA"/>
    <w:rsid w:val="00973A79"/>
    <w:rsid w:val="00BD3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15B9"/>
  </w:style>
  <w:style w:type="paragraph" w:customStyle="1" w:styleId="F5582159A80A430D8A16B16A9344DFF4">
    <w:name w:val="F5582159A80A430D8A16B16A9344DFF4"/>
    <w:rsid w:val="004315B9"/>
  </w:style>
  <w:style w:type="paragraph" w:customStyle="1" w:styleId="F795A4F1A379488D9AB7F02F230AEE06">
    <w:name w:val="F795A4F1A379488D9AB7F02F230AEE06"/>
    <w:rsid w:val="004315B9"/>
  </w:style>
  <w:style w:type="paragraph" w:customStyle="1" w:styleId="363A5C1CE3C4496E97021492C404E3CD">
    <w:name w:val="363A5C1CE3C4496E97021492C404E3CD"/>
    <w:rsid w:val="004315B9"/>
  </w:style>
  <w:style w:type="paragraph" w:customStyle="1" w:styleId="27B50748C5904EC1BD2FD729315AE927">
    <w:name w:val="27B50748C5904EC1BD2FD729315AE927"/>
    <w:rsid w:val="004315B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C0AB-104E-4F8C-AF63-520AC4A8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4549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2019-10-23T18:18:00Z</dcterms:created>
  <dcterms:modified xsi:type="dcterms:W3CDTF">2021-03-03T02:48:00Z</dcterms:modified>
</cp:coreProperties>
</file>